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42" w:rsidRPr="00C138EB" w:rsidRDefault="00FC0942" w:rsidP="00FC0942">
      <w:pPr>
        <w:ind w:firstLineChars="100" w:firstLine="211"/>
        <w:rPr>
          <w:rFonts w:eastAsia="ＭＳ Ｐ明朝"/>
          <w:b/>
        </w:rPr>
      </w:pPr>
      <w:r w:rsidRPr="007D088A">
        <w:rPr>
          <w:rFonts w:eastAsia="ＭＳ Ｐ明朝" w:hint="eastAsia"/>
          <w:b/>
        </w:rPr>
        <w:t>古典学習陶冶会会員のための経済・経営講座　第７回「環境整備</w:t>
      </w:r>
      <w:r>
        <w:rPr>
          <w:rFonts w:eastAsia="ＭＳ Ｐ明朝" w:hint="eastAsia"/>
          <w:b/>
        </w:rPr>
        <w:t>（</w:t>
      </w:r>
      <w:r>
        <w:rPr>
          <w:rFonts w:eastAsia="ＭＳ Ｐ明朝" w:hint="eastAsia"/>
          <w:b/>
        </w:rPr>
        <w:t>1</w:t>
      </w:r>
      <w:r>
        <w:rPr>
          <w:rFonts w:eastAsia="ＭＳ Ｐ明朝" w:hint="eastAsia"/>
          <w:b/>
        </w:rPr>
        <w:t>）</w:t>
      </w:r>
      <w:r w:rsidRPr="007D088A">
        <w:rPr>
          <w:rFonts w:eastAsia="ＭＳ Ｐ明朝" w:hint="eastAsia"/>
          <w:b/>
        </w:rPr>
        <w:t>」</w:t>
      </w:r>
    </w:p>
    <w:p w:rsidR="00FC0942" w:rsidRDefault="00FC0942" w:rsidP="00FC0942">
      <w:pPr>
        <w:ind w:firstLineChars="1300" w:firstLine="2741"/>
        <w:rPr>
          <w:rFonts w:eastAsia="ＭＳ Ｐ明朝"/>
          <w:b/>
        </w:rPr>
      </w:pPr>
      <w:r w:rsidRPr="007D088A">
        <w:rPr>
          <w:rFonts w:eastAsia="ＭＳ Ｐ明朝" w:hint="eastAsia"/>
          <w:b/>
        </w:rPr>
        <w:t>古典学習陶冶会会長補佐　志水達也税理士事務所所長　志水達也</w:t>
      </w:r>
    </w:p>
    <w:p w:rsidR="00FC0942" w:rsidRPr="007D088A" w:rsidRDefault="00FC0942" w:rsidP="00FC0942">
      <w:pPr>
        <w:ind w:firstLineChars="1300" w:firstLine="2741"/>
        <w:rPr>
          <w:rFonts w:eastAsia="ＭＳ Ｐ明朝"/>
          <w:b/>
        </w:rPr>
      </w:pPr>
    </w:p>
    <w:p w:rsidR="00FC0942" w:rsidRPr="00BD45AD" w:rsidRDefault="00FC0942" w:rsidP="00FC0942">
      <w:pPr>
        <w:ind w:firstLineChars="100" w:firstLine="180"/>
        <w:rPr>
          <w:rFonts w:eastAsia="ＭＳ Ｐ明朝"/>
          <w:sz w:val="18"/>
        </w:rPr>
      </w:pPr>
      <w:r w:rsidRPr="00BD45AD">
        <w:rPr>
          <w:rFonts w:eastAsia="ＭＳ Ｐ明朝" w:hint="eastAsia"/>
          <w:sz w:val="18"/>
        </w:rPr>
        <w:t>経営者は経営理念に裏打ちされた矛盾のない明確な目的を持ち、経営計画書によって全従業員に周知し、「有言実行」しなければならない。経営理念は、古典を学ぶ→心が耕される→気づきが得られる→座右の銘に出会う→信念・哲学が形成される→経営理念が構築されるというルートをたどる以外には樹立できない。以上が前回のテーマでした。</w:t>
      </w:r>
    </w:p>
    <w:p w:rsidR="00FC0942" w:rsidRPr="00BD45AD" w:rsidRDefault="00FC0942" w:rsidP="00FC0942">
      <w:pPr>
        <w:ind w:firstLineChars="100" w:firstLine="180"/>
        <w:rPr>
          <w:rFonts w:eastAsia="ＭＳ Ｐ明朝"/>
          <w:sz w:val="18"/>
        </w:rPr>
      </w:pPr>
      <w:r w:rsidRPr="00BD45AD">
        <w:rPr>
          <w:rFonts w:eastAsia="ＭＳ Ｐ明朝" w:hint="eastAsia"/>
          <w:sz w:val="18"/>
        </w:rPr>
        <w:t>この経営理念から目的が生まれるのですが、市場経済を前提とする限り、ここで生まれる第一の目的は「お客様第一主義」を意味するものになるはずです。何故なら、企業活動とは、市場においてお客様を奪い合う活動に他ならないからです。「お客様第一主義」には、様々な表現の仕方があります。例えば、よく見かける「三方良し」や「ＣＳ経営」等も、結局は「お客様第一主義」を表現する一つのバリエーションといえます。</w:t>
      </w:r>
    </w:p>
    <w:p w:rsidR="00FC0942" w:rsidRPr="00BD45AD" w:rsidRDefault="00FC0942" w:rsidP="00FC0942">
      <w:pPr>
        <w:ind w:firstLineChars="100" w:firstLine="180"/>
        <w:rPr>
          <w:rFonts w:eastAsia="ＭＳ Ｐ明朝"/>
          <w:sz w:val="18"/>
        </w:rPr>
      </w:pPr>
      <w:r w:rsidRPr="00BD45AD">
        <w:rPr>
          <w:rFonts w:eastAsia="ＭＳ Ｐ明朝"/>
          <w:sz w:val="18"/>
        </w:rPr>
        <w:t>経営計画書の目的として、</w:t>
      </w:r>
      <w:r w:rsidRPr="00BD45AD">
        <w:rPr>
          <w:rFonts w:eastAsia="ＭＳ Ｐ明朝" w:hint="eastAsia"/>
          <w:sz w:val="18"/>
        </w:rPr>
        <w:t>「お客様第一主義」を意味するものを掲げるのは当然として、あまり知られていない、もう一つの欠かせない目的があります。それは、福沢諭吉が『学問のすすめ』で商売成功のコツとして述べている、「商売に一大緊要なるは平日の帳合を精密にして、棚卸の期を誤らざるの一事なり」のことです。第３回ではこの一文を損益計画書のことと解説しましたが、この一文は商店の棚の「環境整備」とも理解できます。</w:t>
      </w:r>
    </w:p>
    <w:p w:rsidR="00FC0942" w:rsidRPr="00BD45AD" w:rsidRDefault="00FC0942" w:rsidP="00FC0942">
      <w:pPr>
        <w:ind w:firstLineChars="100" w:firstLine="180"/>
        <w:rPr>
          <w:rFonts w:eastAsia="ＭＳ Ｐ明朝"/>
          <w:sz w:val="18"/>
        </w:rPr>
      </w:pPr>
      <w:r w:rsidRPr="00BD45AD">
        <w:rPr>
          <w:rFonts w:eastAsia="ＭＳ Ｐ明朝" w:hint="eastAsia"/>
          <w:sz w:val="18"/>
        </w:rPr>
        <w:t>経営コンサルタントとして根強いファンの多い一倉定氏は、「環境整備」の重要性を「精神革命である」と強調しています。つまり、「環境整備を一日一時間正しく行うと社員の人間性がまったく変わり、品質も生産性も向上する」というのです。同様に、陶冶会学びの本『掃除と経営』（大森信）には、大阪商工会議所が行ったアンケートの結果として、環境整備を行う前と後で、機械の耐用年数や、売上が向上した事実が紹介されています。では、環境整備がどのように精神に影響するのか。この本によれば、環境整備を行った当初は、「自分のために掃除する（自力）」だけだった社員に、次第に「他人のために掃除する（利他）」という意識が芽生え、最後には「誰のためでもない無欲の掃除</w:t>
      </w:r>
      <w:r w:rsidRPr="00BD45AD">
        <w:rPr>
          <w:rFonts w:eastAsia="ＭＳ Ｐ明朝" w:hint="eastAsia"/>
          <w:sz w:val="18"/>
        </w:rPr>
        <w:t>(</w:t>
      </w:r>
      <w:r w:rsidRPr="00BD45AD">
        <w:rPr>
          <w:rFonts w:eastAsia="ＭＳ Ｐ明朝" w:hint="eastAsia"/>
          <w:sz w:val="18"/>
        </w:rPr>
        <w:t>他力</w:t>
      </w:r>
      <w:r w:rsidRPr="00BD45AD">
        <w:rPr>
          <w:rFonts w:eastAsia="ＭＳ Ｐ明朝" w:hint="eastAsia"/>
          <w:sz w:val="18"/>
        </w:rPr>
        <w:t>)</w:t>
      </w:r>
      <w:r w:rsidRPr="00BD45AD">
        <w:rPr>
          <w:rFonts w:eastAsia="ＭＳ Ｐ明朝" w:hint="eastAsia"/>
          <w:sz w:val="18"/>
        </w:rPr>
        <w:t>」となるそうです。</w:t>
      </w:r>
    </w:p>
    <w:p w:rsidR="00FC0942" w:rsidRPr="00BD45AD" w:rsidRDefault="00FC0942" w:rsidP="00FC0942">
      <w:pPr>
        <w:ind w:firstLineChars="100" w:firstLine="180"/>
        <w:rPr>
          <w:rFonts w:eastAsia="ＭＳ Ｐ明朝"/>
          <w:sz w:val="18"/>
        </w:rPr>
      </w:pPr>
      <w:r w:rsidRPr="00BD45AD">
        <w:rPr>
          <w:rFonts w:eastAsia="ＭＳ Ｐ明朝" w:hint="eastAsia"/>
          <w:sz w:val="18"/>
        </w:rPr>
        <w:t>ここで、「他力」とは何かについては説明が必要です。陶冶会学びの本『歎異抄（</w:t>
      </w:r>
      <w:r w:rsidRPr="00BD45AD">
        <w:rPr>
          <w:rFonts w:eastAsia="ＭＳ Ｐ明朝" w:hint="eastAsia"/>
          <w:sz w:val="18"/>
        </w:rPr>
        <w:t>NHK</w:t>
      </w:r>
      <w:r w:rsidRPr="00BD45AD">
        <w:rPr>
          <w:rFonts w:eastAsia="ＭＳ Ｐ明朝" w:hint="eastAsia"/>
          <w:sz w:val="18"/>
        </w:rPr>
        <w:t>テキスト）』によれば、「弥陀の誓願を信じて、念仏すれば、往生できる」という考え方が他力（本願）です。つまり、救われるのは、自分の努力によるのではなく、弥陀の力を信じるからであり、自分の努力など関係ないということです。このような考え方では、努力する人が減ってしまいそうですが、そこは人間の精神の不思議なところで、他力思想の方が、信者が増え、組織化ができ、結果として努力する人が増えたことを歴史が証明しています。</w:t>
      </w:r>
    </w:p>
    <w:p w:rsidR="00FC0942" w:rsidRPr="00BD45AD" w:rsidRDefault="00FC0942" w:rsidP="00FC0942">
      <w:pPr>
        <w:ind w:firstLineChars="100" w:firstLine="180"/>
        <w:rPr>
          <w:rFonts w:eastAsia="ＭＳ Ｐ明朝"/>
          <w:sz w:val="18"/>
        </w:rPr>
      </w:pPr>
      <w:r w:rsidRPr="00BD45AD">
        <w:rPr>
          <w:rFonts w:eastAsia="ＭＳ Ｐ明朝" w:hint="eastAsia"/>
          <w:sz w:val="18"/>
        </w:rPr>
        <w:t>キリスト教プロテスタントにも同様の思想（予定説）があります。それは、神に救済されるか否かは生まれる前から決定されており、この世で善行を積んだかどうかは関係ないというものです。ならば、現世は堕落して生きようという輩が増えそうですが、マックス・ヴェーバーは、『プロテスタンティズムの倫理と資本主義の精神』の中で、この予定説こそが資本主義を発展させたと主張しています。つまり、予定説の下で、人々は「神に救済される予定の人間は、禁欲的に職業に励むはずである」と考え、皆そのように行動したのです。そして、禁欲的に職業に励んだ人間は結果として富を残し、人々はその富を救済された人間の証拠であると考えたのです。こうして富が蓄積し、それが再投資され、資本主義が発達したとヴェーバーは考えたのです。</w:t>
      </w:r>
    </w:p>
    <w:p w:rsidR="00FC0942" w:rsidRPr="00BD45AD" w:rsidRDefault="00FC0942" w:rsidP="00FC0942">
      <w:pPr>
        <w:ind w:firstLineChars="100" w:firstLine="180"/>
        <w:rPr>
          <w:rFonts w:eastAsia="ＭＳ Ｐ明朝"/>
          <w:sz w:val="18"/>
        </w:rPr>
      </w:pPr>
      <w:r w:rsidRPr="00BD45AD">
        <w:rPr>
          <w:rFonts w:eastAsia="ＭＳ Ｐ明朝" w:hint="eastAsia"/>
          <w:sz w:val="18"/>
        </w:rPr>
        <w:t>もちろん、他力思想では、阿弥陀仏は全員を救い摂ると誓願しているのに、予定説では、神に救済されない人も</w:t>
      </w:r>
      <w:r w:rsidRPr="00BD45AD">
        <w:rPr>
          <w:rFonts w:eastAsia="ＭＳ Ｐ明朝" w:hint="eastAsia"/>
          <w:sz w:val="18"/>
        </w:rPr>
        <w:lastRenderedPageBreak/>
        <w:t>予定されているのですから、二つは別の思想ともいえます。しかし、人間が主観的に意図することと、客観的な結果が、不思議にも逆になることは歴史上多くあることは事実です。一倉氏が、環境整備による「精神革命」と言っているのはこのことかもしれません。いずれにせよ、環境整備によって、社員や組織が革命的によくなることは間違いなさそうです。</w:t>
      </w:r>
    </w:p>
    <w:p w:rsidR="00FC0942" w:rsidRDefault="00FC0942" w:rsidP="00FC0942">
      <w:pPr>
        <w:ind w:firstLineChars="100" w:firstLine="210"/>
        <w:rPr>
          <w:rFonts w:eastAsia="ＭＳ Ｐ明朝"/>
        </w:rPr>
      </w:pPr>
    </w:p>
    <w:tbl>
      <w:tblPr>
        <w:tblStyle w:val="a7"/>
        <w:tblW w:w="0" w:type="auto"/>
        <w:tblLook w:val="04A0" w:firstRow="1" w:lastRow="0" w:firstColumn="1" w:lastColumn="0" w:noHBand="0" w:noVBand="1"/>
      </w:tblPr>
      <w:tblGrid>
        <w:gridCol w:w="1468"/>
        <w:gridCol w:w="1334"/>
        <w:gridCol w:w="850"/>
        <w:gridCol w:w="1985"/>
        <w:gridCol w:w="1984"/>
        <w:gridCol w:w="1099"/>
      </w:tblGrid>
      <w:tr w:rsidR="00FC0942" w:rsidTr="00D258CC">
        <w:tc>
          <w:tcPr>
            <w:tcW w:w="1468" w:type="dxa"/>
          </w:tcPr>
          <w:p w:rsidR="00FC0942" w:rsidRDefault="00FC0942" w:rsidP="00D258CC">
            <w:pPr>
              <w:rPr>
                <w:rFonts w:eastAsia="ＭＳ Ｐ明朝"/>
              </w:rPr>
            </w:pPr>
          </w:p>
        </w:tc>
        <w:tc>
          <w:tcPr>
            <w:tcW w:w="1334" w:type="dxa"/>
          </w:tcPr>
          <w:p w:rsidR="00FC0942" w:rsidRDefault="00FC0942" w:rsidP="00D258CC">
            <w:pPr>
              <w:rPr>
                <w:rFonts w:eastAsia="ＭＳ Ｐ明朝"/>
              </w:rPr>
            </w:pPr>
            <w:r>
              <w:rPr>
                <w:rFonts w:eastAsia="ＭＳ Ｐ明朝" w:hint="eastAsia"/>
              </w:rPr>
              <w:t>生活態度</w:t>
            </w:r>
          </w:p>
        </w:tc>
        <w:tc>
          <w:tcPr>
            <w:tcW w:w="850" w:type="dxa"/>
          </w:tcPr>
          <w:p w:rsidR="00FC0942" w:rsidRDefault="00FC0942" w:rsidP="00D258CC">
            <w:pPr>
              <w:rPr>
                <w:rFonts w:eastAsia="ＭＳ Ｐ明朝"/>
              </w:rPr>
            </w:pPr>
            <w:r>
              <w:rPr>
                <w:rFonts w:eastAsia="ＭＳ Ｐ明朝" w:hint="eastAsia"/>
              </w:rPr>
              <w:t>目的</w:t>
            </w:r>
          </w:p>
        </w:tc>
        <w:tc>
          <w:tcPr>
            <w:tcW w:w="1985" w:type="dxa"/>
          </w:tcPr>
          <w:p w:rsidR="00FC0942" w:rsidRDefault="00FC0942" w:rsidP="00D258CC">
            <w:pPr>
              <w:rPr>
                <w:rFonts w:eastAsia="ＭＳ Ｐ明朝"/>
              </w:rPr>
            </w:pPr>
            <w:r>
              <w:rPr>
                <w:rFonts w:eastAsia="ＭＳ Ｐ明朝"/>
              </w:rPr>
              <w:t>神仏の意思</w:t>
            </w:r>
          </w:p>
        </w:tc>
        <w:tc>
          <w:tcPr>
            <w:tcW w:w="1984" w:type="dxa"/>
          </w:tcPr>
          <w:p w:rsidR="00FC0942" w:rsidRDefault="00FC0942" w:rsidP="00D258CC">
            <w:pPr>
              <w:rPr>
                <w:rFonts w:eastAsia="ＭＳ Ｐ明朝"/>
              </w:rPr>
            </w:pPr>
            <w:r>
              <w:rPr>
                <w:rFonts w:eastAsia="ＭＳ Ｐ明朝"/>
              </w:rPr>
              <w:t>往生・救済の証</w:t>
            </w:r>
          </w:p>
        </w:tc>
        <w:tc>
          <w:tcPr>
            <w:tcW w:w="1099" w:type="dxa"/>
          </w:tcPr>
          <w:p w:rsidR="00FC0942" w:rsidRDefault="00FC0942" w:rsidP="00D258CC">
            <w:pPr>
              <w:rPr>
                <w:rFonts w:eastAsia="ＭＳ Ｐ明朝"/>
              </w:rPr>
            </w:pPr>
            <w:r>
              <w:rPr>
                <w:rFonts w:eastAsia="ＭＳ Ｐ明朝"/>
              </w:rPr>
              <w:t>結果</w:t>
            </w:r>
          </w:p>
        </w:tc>
      </w:tr>
      <w:tr w:rsidR="00FC0942" w:rsidTr="00D258CC">
        <w:tc>
          <w:tcPr>
            <w:tcW w:w="1468" w:type="dxa"/>
          </w:tcPr>
          <w:p w:rsidR="00FC0942" w:rsidRDefault="00FC0942" w:rsidP="00D258CC">
            <w:pPr>
              <w:rPr>
                <w:rFonts w:eastAsia="ＭＳ Ｐ明朝"/>
              </w:rPr>
            </w:pPr>
            <w:r>
              <w:rPr>
                <w:rFonts w:eastAsia="ＭＳ Ｐ明朝" w:hint="eastAsia"/>
              </w:rPr>
              <w:t>他力思想</w:t>
            </w:r>
          </w:p>
        </w:tc>
        <w:tc>
          <w:tcPr>
            <w:tcW w:w="1334" w:type="dxa"/>
          </w:tcPr>
          <w:p w:rsidR="00FC0942" w:rsidRDefault="00FC0942" w:rsidP="00D258CC">
            <w:pPr>
              <w:rPr>
                <w:rFonts w:eastAsia="ＭＳ Ｐ明朝"/>
              </w:rPr>
            </w:pPr>
            <w:r>
              <w:rPr>
                <w:rFonts w:eastAsia="ＭＳ Ｐ明朝" w:hint="eastAsia"/>
              </w:rPr>
              <w:t>念仏</w:t>
            </w:r>
          </w:p>
        </w:tc>
        <w:tc>
          <w:tcPr>
            <w:tcW w:w="850" w:type="dxa"/>
          </w:tcPr>
          <w:p w:rsidR="00FC0942" w:rsidRDefault="00FC0942" w:rsidP="00D258CC">
            <w:pPr>
              <w:rPr>
                <w:rFonts w:eastAsia="ＭＳ Ｐ明朝"/>
              </w:rPr>
            </w:pPr>
            <w:r>
              <w:rPr>
                <w:rFonts w:eastAsia="ＭＳ Ｐ明朝" w:hint="eastAsia"/>
              </w:rPr>
              <w:t>往生</w:t>
            </w:r>
          </w:p>
        </w:tc>
        <w:tc>
          <w:tcPr>
            <w:tcW w:w="1985" w:type="dxa"/>
          </w:tcPr>
          <w:p w:rsidR="00FC0942" w:rsidRDefault="00FC0942" w:rsidP="00D258CC">
            <w:pPr>
              <w:rPr>
                <w:rFonts w:eastAsia="ＭＳ Ｐ明朝"/>
              </w:rPr>
            </w:pPr>
            <w:r>
              <w:rPr>
                <w:rFonts w:eastAsia="ＭＳ Ｐ明朝" w:hint="eastAsia"/>
              </w:rPr>
              <w:t>摂取不捨（全員）</w:t>
            </w:r>
          </w:p>
        </w:tc>
        <w:tc>
          <w:tcPr>
            <w:tcW w:w="1984" w:type="dxa"/>
          </w:tcPr>
          <w:p w:rsidR="00FC0942" w:rsidRDefault="00FC0942" w:rsidP="00D258CC">
            <w:pPr>
              <w:rPr>
                <w:rFonts w:eastAsia="ＭＳ Ｐ明朝"/>
              </w:rPr>
            </w:pPr>
            <w:r w:rsidRPr="004435EB">
              <w:rPr>
                <w:rFonts w:eastAsia="ＭＳ Ｐ明朝" w:hint="eastAsia"/>
              </w:rPr>
              <w:t>行住坐臥</w:t>
            </w:r>
            <w:r>
              <w:rPr>
                <w:rFonts w:eastAsia="ＭＳ Ｐ明朝" w:hint="eastAsia"/>
              </w:rPr>
              <w:t>念仏</w:t>
            </w:r>
          </w:p>
        </w:tc>
        <w:tc>
          <w:tcPr>
            <w:tcW w:w="1099" w:type="dxa"/>
          </w:tcPr>
          <w:p w:rsidR="00FC0942" w:rsidRPr="004435EB" w:rsidRDefault="00FC0942" w:rsidP="00D258CC">
            <w:pPr>
              <w:rPr>
                <w:rFonts w:eastAsia="ＭＳ Ｐ明朝"/>
              </w:rPr>
            </w:pPr>
            <w:r>
              <w:rPr>
                <w:rFonts w:eastAsia="ＭＳ Ｐ明朝" w:hint="eastAsia"/>
              </w:rPr>
              <w:t>平等</w:t>
            </w:r>
          </w:p>
        </w:tc>
      </w:tr>
      <w:tr w:rsidR="00FC0942" w:rsidTr="00D258CC">
        <w:tc>
          <w:tcPr>
            <w:tcW w:w="1468" w:type="dxa"/>
          </w:tcPr>
          <w:p w:rsidR="00FC0942" w:rsidRDefault="00FC0942" w:rsidP="00D258CC">
            <w:pPr>
              <w:rPr>
                <w:rFonts w:eastAsia="ＭＳ Ｐ明朝"/>
              </w:rPr>
            </w:pPr>
            <w:r>
              <w:rPr>
                <w:rFonts w:eastAsia="ＭＳ Ｐ明朝" w:hint="eastAsia"/>
              </w:rPr>
              <w:t>予定説</w:t>
            </w:r>
          </w:p>
        </w:tc>
        <w:tc>
          <w:tcPr>
            <w:tcW w:w="1334" w:type="dxa"/>
          </w:tcPr>
          <w:p w:rsidR="00FC0942" w:rsidRDefault="00FC0942" w:rsidP="00D258CC">
            <w:pPr>
              <w:rPr>
                <w:rFonts w:eastAsia="ＭＳ Ｐ明朝"/>
              </w:rPr>
            </w:pPr>
            <w:r>
              <w:rPr>
                <w:rFonts w:eastAsia="ＭＳ Ｐ明朝" w:hint="eastAsia"/>
              </w:rPr>
              <w:t>職業的禁欲</w:t>
            </w:r>
          </w:p>
        </w:tc>
        <w:tc>
          <w:tcPr>
            <w:tcW w:w="850" w:type="dxa"/>
          </w:tcPr>
          <w:p w:rsidR="00FC0942" w:rsidRDefault="00FC0942" w:rsidP="00D258CC">
            <w:pPr>
              <w:rPr>
                <w:rFonts w:eastAsia="ＭＳ Ｐ明朝"/>
              </w:rPr>
            </w:pPr>
            <w:r>
              <w:rPr>
                <w:rFonts w:eastAsia="ＭＳ Ｐ明朝" w:hint="eastAsia"/>
              </w:rPr>
              <w:t>救済</w:t>
            </w:r>
          </w:p>
        </w:tc>
        <w:tc>
          <w:tcPr>
            <w:tcW w:w="1985" w:type="dxa"/>
          </w:tcPr>
          <w:p w:rsidR="00FC0942" w:rsidRDefault="00FC0942" w:rsidP="00D258CC">
            <w:pPr>
              <w:rPr>
                <w:rFonts w:eastAsia="ＭＳ Ｐ明朝"/>
              </w:rPr>
            </w:pPr>
            <w:r>
              <w:rPr>
                <w:rFonts w:eastAsia="ＭＳ Ｐ明朝" w:hint="eastAsia"/>
              </w:rPr>
              <w:t>救済の予定（一部）</w:t>
            </w:r>
          </w:p>
        </w:tc>
        <w:tc>
          <w:tcPr>
            <w:tcW w:w="1984" w:type="dxa"/>
          </w:tcPr>
          <w:p w:rsidR="00FC0942" w:rsidRDefault="00FC0942" w:rsidP="00D258CC">
            <w:pPr>
              <w:rPr>
                <w:rFonts w:eastAsia="ＭＳ Ｐ明朝"/>
              </w:rPr>
            </w:pPr>
            <w:r>
              <w:rPr>
                <w:rFonts w:eastAsia="ＭＳ Ｐ明朝" w:hint="eastAsia"/>
              </w:rPr>
              <w:t>禁欲→富、富→救済</w:t>
            </w:r>
          </w:p>
        </w:tc>
        <w:tc>
          <w:tcPr>
            <w:tcW w:w="1099" w:type="dxa"/>
          </w:tcPr>
          <w:p w:rsidR="00FC0942" w:rsidRDefault="00FC0942" w:rsidP="00D258CC">
            <w:pPr>
              <w:rPr>
                <w:rFonts w:eastAsia="ＭＳ Ｐ明朝"/>
              </w:rPr>
            </w:pPr>
            <w:r>
              <w:rPr>
                <w:rFonts w:eastAsia="ＭＳ Ｐ明朝" w:hint="eastAsia"/>
              </w:rPr>
              <w:t>格差</w:t>
            </w:r>
          </w:p>
        </w:tc>
      </w:tr>
    </w:tbl>
    <w:p w:rsidR="00FC0942" w:rsidRDefault="00FC0942" w:rsidP="00FC0942">
      <w:pPr>
        <w:ind w:firstLineChars="100" w:firstLine="210"/>
        <w:rPr>
          <w:rFonts w:eastAsia="ＭＳ Ｐ明朝"/>
        </w:rPr>
      </w:pPr>
    </w:p>
    <w:p w:rsidR="00FC0942" w:rsidRDefault="00FC0942" w:rsidP="00FC0942">
      <w:pPr>
        <w:ind w:firstLineChars="100" w:firstLine="210"/>
        <w:rPr>
          <w:rFonts w:eastAsia="ＭＳ Ｐ明朝"/>
        </w:rPr>
      </w:pPr>
    </w:p>
    <w:p w:rsidR="00FC0942" w:rsidRPr="00DF2591" w:rsidRDefault="00FC0942" w:rsidP="00FC0942">
      <w:pPr>
        <w:ind w:firstLineChars="100" w:firstLine="210"/>
        <w:rPr>
          <w:rFonts w:eastAsia="ＭＳ Ｐ明朝"/>
        </w:rPr>
      </w:pPr>
    </w:p>
    <w:p w:rsidR="001D3F76" w:rsidRDefault="001D3F76">
      <w:bookmarkStart w:id="0" w:name="_GoBack"/>
      <w:bookmarkEnd w:id="0"/>
    </w:p>
    <w:sectPr w:rsidR="001D3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65" w:rsidRDefault="006E4665" w:rsidP="00FC0942">
      <w:r>
        <w:separator/>
      </w:r>
    </w:p>
  </w:endnote>
  <w:endnote w:type="continuationSeparator" w:id="0">
    <w:p w:rsidR="006E4665" w:rsidRDefault="006E4665" w:rsidP="00FC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65" w:rsidRDefault="006E4665" w:rsidP="00FC0942">
      <w:r>
        <w:separator/>
      </w:r>
    </w:p>
  </w:footnote>
  <w:footnote w:type="continuationSeparator" w:id="0">
    <w:p w:rsidR="006E4665" w:rsidRDefault="006E4665" w:rsidP="00FC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FB"/>
    <w:rsid w:val="001D3F76"/>
    <w:rsid w:val="006E4665"/>
    <w:rsid w:val="00A33AFB"/>
    <w:rsid w:val="00FC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42"/>
    <w:pPr>
      <w:tabs>
        <w:tab w:val="center" w:pos="4252"/>
        <w:tab w:val="right" w:pos="8504"/>
      </w:tabs>
      <w:snapToGrid w:val="0"/>
    </w:pPr>
  </w:style>
  <w:style w:type="character" w:customStyle="1" w:styleId="a4">
    <w:name w:val="ヘッダー (文字)"/>
    <w:basedOn w:val="a0"/>
    <w:link w:val="a3"/>
    <w:uiPriority w:val="99"/>
    <w:rsid w:val="00FC0942"/>
  </w:style>
  <w:style w:type="paragraph" w:styleId="a5">
    <w:name w:val="footer"/>
    <w:basedOn w:val="a"/>
    <w:link w:val="a6"/>
    <w:uiPriority w:val="99"/>
    <w:unhideWhenUsed/>
    <w:rsid w:val="00FC0942"/>
    <w:pPr>
      <w:tabs>
        <w:tab w:val="center" w:pos="4252"/>
        <w:tab w:val="right" w:pos="8504"/>
      </w:tabs>
      <w:snapToGrid w:val="0"/>
    </w:pPr>
  </w:style>
  <w:style w:type="character" w:customStyle="1" w:styleId="a6">
    <w:name w:val="フッター (文字)"/>
    <w:basedOn w:val="a0"/>
    <w:link w:val="a5"/>
    <w:uiPriority w:val="99"/>
    <w:rsid w:val="00FC0942"/>
  </w:style>
  <w:style w:type="table" w:styleId="a7">
    <w:name w:val="Table Grid"/>
    <w:basedOn w:val="a1"/>
    <w:uiPriority w:val="59"/>
    <w:rsid w:val="00FC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42"/>
    <w:pPr>
      <w:tabs>
        <w:tab w:val="center" w:pos="4252"/>
        <w:tab w:val="right" w:pos="8504"/>
      </w:tabs>
      <w:snapToGrid w:val="0"/>
    </w:pPr>
  </w:style>
  <w:style w:type="character" w:customStyle="1" w:styleId="a4">
    <w:name w:val="ヘッダー (文字)"/>
    <w:basedOn w:val="a0"/>
    <w:link w:val="a3"/>
    <w:uiPriority w:val="99"/>
    <w:rsid w:val="00FC0942"/>
  </w:style>
  <w:style w:type="paragraph" w:styleId="a5">
    <w:name w:val="footer"/>
    <w:basedOn w:val="a"/>
    <w:link w:val="a6"/>
    <w:uiPriority w:val="99"/>
    <w:unhideWhenUsed/>
    <w:rsid w:val="00FC0942"/>
    <w:pPr>
      <w:tabs>
        <w:tab w:val="center" w:pos="4252"/>
        <w:tab w:val="right" w:pos="8504"/>
      </w:tabs>
      <w:snapToGrid w:val="0"/>
    </w:pPr>
  </w:style>
  <w:style w:type="character" w:customStyle="1" w:styleId="a6">
    <w:name w:val="フッター (文字)"/>
    <w:basedOn w:val="a0"/>
    <w:link w:val="a5"/>
    <w:uiPriority w:val="99"/>
    <w:rsid w:val="00FC0942"/>
  </w:style>
  <w:style w:type="table" w:styleId="a7">
    <w:name w:val="Table Grid"/>
    <w:basedOn w:val="a1"/>
    <w:uiPriority w:val="59"/>
    <w:rsid w:val="00FC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2022-09-05T04:25:00Z</dcterms:created>
  <dcterms:modified xsi:type="dcterms:W3CDTF">2022-09-05T04:25:00Z</dcterms:modified>
</cp:coreProperties>
</file>